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69" w:rsidRPr="003F3D2B" w:rsidRDefault="00FC5669" w:rsidP="00FC5669">
      <w:pPr>
        <w:spacing w:line="360" w:lineRule="auto"/>
        <w:jc w:val="center"/>
        <w:rPr>
          <w:rFonts w:asciiTheme="minorHAnsi" w:hAnsiTheme="minorHAnsi" w:cstheme="minorHAnsi"/>
          <w:b/>
          <w:caps/>
          <w:sz w:val="22"/>
          <w:lang w:val="en-US"/>
        </w:rPr>
      </w:pPr>
      <w:bookmarkStart w:id="0" w:name="_GoBack"/>
      <w:bookmarkEnd w:id="0"/>
      <w:r w:rsidRPr="003F3D2B">
        <w:rPr>
          <w:rFonts w:asciiTheme="minorHAnsi" w:hAnsiTheme="minorHAnsi" w:cstheme="minorHAnsi"/>
          <w:b/>
          <w:caps/>
          <w:sz w:val="22"/>
          <w:lang w:val="en-US"/>
        </w:rPr>
        <w:t xml:space="preserve">Representative / </w:t>
      </w:r>
      <w:r w:rsidR="005B385F" w:rsidRPr="003F3D2B">
        <w:rPr>
          <w:rFonts w:asciiTheme="minorHAnsi" w:hAnsiTheme="minorHAnsi" w:cstheme="minorHAnsi"/>
          <w:b/>
          <w:caps/>
          <w:sz w:val="22"/>
          <w:lang w:val="en-US"/>
        </w:rPr>
        <w:t>DELEGATE</w:t>
      </w:r>
      <w:r w:rsidRPr="003F3D2B">
        <w:rPr>
          <w:rFonts w:asciiTheme="minorHAnsi" w:hAnsiTheme="minorHAnsi" w:cstheme="minorHAnsi"/>
          <w:b/>
          <w:caps/>
          <w:sz w:val="22"/>
          <w:lang w:val="en-US"/>
        </w:rPr>
        <w:t xml:space="preserve"> appointment form </w:t>
      </w:r>
    </w:p>
    <w:p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for the distance PARTICIPATION VIA TELECONFERENCE OF the ordinary general ASSEMBLY of the Societe Anonyme under the name “</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rsidR="00FC5669" w:rsidRPr="003F3D2B" w:rsidRDefault="00FC5669" w:rsidP="00FC5669">
      <w:pPr>
        <w:spacing w:line="360" w:lineRule="auto"/>
        <w:jc w:val="center"/>
        <w:rPr>
          <w:rFonts w:asciiTheme="minorHAnsi" w:hAnsiTheme="minorHAnsi" w:cstheme="minorHAnsi"/>
          <w:b/>
          <w:sz w:val="22"/>
          <w:lang w:val="en-US"/>
        </w:rPr>
      </w:pPr>
      <w:r w:rsidRPr="003F3D2B">
        <w:rPr>
          <w:rFonts w:asciiTheme="minorHAnsi" w:hAnsiTheme="minorHAnsi" w:cstheme="minorHAnsi"/>
          <w:b/>
          <w:sz w:val="22"/>
          <w:lang w:val="en-US"/>
        </w:rPr>
        <w:t>on 31.03.2021</w:t>
      </w:r>
    </w:p>
    <w:p w:rsidR="00FC5669" w:rsidRPr="003F3D2B" w:rsidRDefault="00FC5669" w:rsidP="00FC5669">
      <w:pPr>
        <w:spacing w:line="360" w:lineRule="auto"/>
        <w:jc w:val="center"/>
        <w:rPr>
          <w:rFonts w:asciiTheme="minorHAnsi" w:hAnsiTheme="minorHAnsi" w:cstheme="minorHAnsi"/>
          <w:b/>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To the </w:t>
      </w:r>
      <w:proofErr w:type="spellStart"/>
      <w:r w:rsidRPr="003F3D2B">
        <w:rPr>
          <w:rFonts w:asciiTheme="minorHAnsi" w:hAnsiTheme="minorHAnsi" w:cstheme="minorHAnsi"/>
          <w:sz w:val="22"/>
          <w:lang w:val="en-US"/>
        </w:rPr>
        <w:t>Societe</w:t>
      </w:r>
      <w:proofErr w:type="spellEnd"/>
      <w:r w:rsidRPr="003F3D2B">
        <w:rPr>
          <w:rFonts w:asciiTheme="minorHAnsi" w:hAnsiTheme="minorHAnsi" w:cstheme="minorHAnsi"/>
          <w:sz w:val="22"/>
          <w:lang w:val="en-US"/>
        </w:rPr>
        <w:t xml:space="preserve"> </w:t>
      </w:r>
      <w:proofErr w:type="spellStart"/>
      <w:r w:rsidRPr="003F3D2B">
        <w:rPr>
          <w:rFonts w:asciiTheme="minorHAnsi" w:hAnsiTheme="minorHAnsi" w:cstheme="minorHAnsi"/>
          <w:sz w:val="22"/>
          <w:lang w:val="en-US"/>
        </w:rPr>
        <w:t>Anonyme</w:t>
      </w:r>
      <w:proofErr w:type="spellEnd"/>
      <w:r w:rsidRPr="003F3D2B">
        <w:rPr>
          <w:rFonts w:asciiTheme="minorHAnsi" w:hAnsiTheme="minorHAnsi" w:cstheme="minorHAnsi"/>
          <w:sz w:val="22"/>
          <w:lang w:val="en-US"/>
        </w:rPr>
        <w:t xml:space="preserve"> under the name:</w:t>
      </w:r>
    </w:p>
    <w:p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14564</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Fax: +30 2106264449, Email: investor.relations@hertz.gr</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1"/>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3F3D2B" w:rsidTr="0041523C">
        <w:trPr>
          <w:trHeight w:val="1125"/>
        </w:trPr>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Borders>
              <w:bottom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Borders>
              <w:left w:val="single" w:sz="4" w:space="0" w:color="auto"/>
              <w:right w:val="nil"/>
            </w:tcBorders>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04FD7666" wp14:editId="0AB3DAC2">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1B545"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bl>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2"/>
      </w:r>
    </w:p>
    <w:p w:rsidR="00FC5669" w:rsidRPr="003F3D2B" w:rsidRDefault="00FC5669" w:rsidP="00FC5669">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Pr="003F3D2B">
        <w:rPr>
          <w:rFonts w:asciiTheme="minorHAnsi" w:hAnsiTheme="minorHAnsi" w:cstheme="minorHAnsi"/>
          <w:b/>
          <w:sz w:val="22"/>
          <w:lang w:val="en-US"/>
        </w:rPr>
        <w:t xml:space="preserve">31.03.2021, Wednesday, at 13:00 pm, </w:t>
      </w:r>
      <w:r w:rsidRPr="003F3D2B">
        <w:rPr>
          <w:rFonts w:asciiTheme="minorHAnsi" w:hAnsiTheme="minorHAnsi" w:cstheme="minorHAnsi"/>
          <w:sz w:val="22"/>
          <w:lang w:val="en-US"/>
        </w:rPr>
        <w:t xml:space="preserve">to vote on the topics of the agenda </w:t>
      </w:r>
      <w:r w:rsidRPr="003F3D2B">
        <w:rPr>
          <w:rFonts w:asciiTheme="minorHAnsi" w:hAnsiTheme="minorHAnsi" w:cstheme="minorHAnsi"/>
          <w:b/>
          <w:sz w:val="22"/>
          <w:lang w:val="en-US"/>
        </w:rPr>
        <w:t xml:space="preserve">at least until 30.03.2021 at 13:00 pm, </w:t>
      </w:r>
      <w:r w:rsidRPr="003F3D2B">
        <w:rPr>
          <w:rFonts w:asciiTheme="minorHAnsi" w:hAnsiTheme="minorHAnsi" w:cstheme="minorHAnsi"/>
          <w:sz w:val="22"/>
          <w:lang w:val="en-US"/>
        </w:rPr>
        <w:t>by following my instructions indicated below, to exercise all of my rights at the ordinary general assembly of the Company, and, in general, to take all necessary measures for my lawful participation in the aforesaid ordinary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rsidR="00FC5669" w:rsidRPr="003F3D2B" w:rsidRDefault="001B0111"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3D9C72E4" wp14:editId="35F06F1E">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772A1" id="Rectangle 2" o:spid="_x0000_s1026" style="position:absolute;margin-left:88.65pt;margin-top:9.4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" fillcolor="window" strokecolor="windowText" strokeweight=".5pt"/>
            </w:pict>
          </mc:Fallback>
        </mc:AlternateContent>
      </w:r>
      <w:r w:rsidR="00FC5669" w:rsidRPr="003F3D2B">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0C27D1CA" wp14:editId="6EA7FCDC">
                <wp:simplePos x="0" y="0"/>
                <wp:positionH relativeFrom="column">
                  <wp:posOffset>2247900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A1EE0" id="Rectangle 2" o:spid="_x0000_s1026" style="position:absolute;margin-left:177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" fillcolor="window" strokecolor="windowText" strokeweight=".5pt"/>
            </w:pict>
          </mc:Fallback>
        </mc:AlternateContent>
      </w: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Pr="003F3D2B">
        <w:rPr>
          <w:rFonts w:asciiTheme="minorHAnsi" w:hAnsiTheme="minorHAnsi" w:cstheme="minorHAnsi"/>
          <w:b/>
          <w:sz w:val="22"/>
          <w:lang w:val="en-US"/>
        </w:rPr>
        <w:t xml:space="preserve">7.4.2021, Wednesday at 13:00, </w:t>
      </w:r>
      <w:r w:rsidRPr="003F3D2B">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 topics of the agenda</w:t>
      </w:r>
    </w:p>
    <w:p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rsidR="00FC5669" w:rsidRPr="003F3D2B" w:rsidRDefault="00FC5669" w:rsidP="00FC5669">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FC5669" w:rsidRPr="003F3D2B" w:rsidTr="0041523C">
        <w:trPr>
          <w:trHeight w:val="483"/>
        </w:trPr>
        <w:tc>
          <w:tcPr>
            <w:tcW w:w="4112" w:type="dxa"/>
            <w:gridSpan w:val="2"/>
            <w:shd w:val="clear" w:color="auto" w:fill="DBE5F1" w:themeFill="accent1" w:themeFillTint="33"/>
          </w:tcPr>
          <w:p w:rsidR="00FC5669" w:rsidRPr="003F3D2B" w:rsidRDefault="00FC5669" w:rsidP="0041523C">
            <w:pPr>
              <w:spacing w:after="120" w:line="24" w:lineRule="atLeast"/>
              <w:ind w:hanging="392"/>
              <w:jc w:val="center"/>
              <w:rPr>
                <w:rFonts w:asciiTheme="minorHAnsi" w:eastAsia="Calibri" w:hAnsiTheme="minorHAnsi" w:cstheme="minorHAnsi"/>
                <w:sz w:val="22"/>
                <w:u w:val="single"/>
                <w:lang w:val="en-US"/>
              </w:rPr>
            </w:pPr>
            <w:bookmarkStart w:id="1" w:name="_Hlk44970655"/>
          </w:p>
        </w:tc>
        <w:tc>
          <w:tcPr>
            <w:tcW w:w="2126" w:type="dxa"/>
            <w:shd w:val="clear" w:color="auto" w:fill="DBE5F1" w:themeFill="accent1" w:themeFillTint="33"/>
          </w:tcPr>
          <w:p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rsidR="00FC5669" w:rsidRPr="003F3D2B" w:rsidRDefault="00FC5669" w:rsidP="0041523C">
            <w:pPr>
              <w:spacing w:after="120" w:line="24" w:lineRule="atLeast"/>
              <w:jc w:val="center"/>
              <w:rPr>
                <w:rFonts w:asciiTheme="minorHAnsi" w:eastAsia="Calibri" w:hAnsiTheme="minorHAnsi" w:cstheme="minorHAnsi"/>
                <w:sz w:val="22"/>
                <w:lang w:val="en-US"/>
              </w:rPr>
            </w:pPr>
          </w:p>
        </w:tc>
        <w:tc>
          <w:tcPr>
            <w:tcW w:w="2126" w:type="dxa"/>
            <w:gridSpan w:val="2"/>
            <w:shd w:val="clear" w:color="auto" w:fill="DBE5F1" w:themeFill="accent1" w:themeFillTint="33"/>
          </w:tcPr>
          <w:p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rsidR="00FC5669" w:rsidRPr="003F3D2B" w:rsidRDefault="00FC5669" w:rsidP="0041523C">
            <w:pPr>
              <w:spacing w:after="120" w:line="24" w:lineRule="atLeast"/>
              <w:ind w:firstLine="31"/>
              <w:jc w:val="center"/>
              <w:rPr>
                <w:rFonts w:asciiTheme="minorHAnsi" w:eastAsia="Calibri" w:hAnsiTheme="minorHAnsi" w:cstheme="minorHAnsi"/>
                <w:sz w:val="22"/>
                <w:lang w:val="en-US"/>
              </w:rPr>
            </w:pPr>
          </w:p>
        </w:tc>
        <w:tc>
          <w:tcPr>
            <w:tcW w:w="2272" w:type="dxa"/>
            <w:gridSpan w:val="3"/>
            <w:shd w:val="clear" w:color="auto" w:fill="DBE5F1" w:themeFill="accent1" w:themeFillTint="33"/>
          </w:tcPr>
          <w:p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3F3D2B" w:rsidTr="0041523C">
        <w:trPr>
          <w:gridAfter w:val="1"/>
          <w:wAfter w:w="859" w:type="dxa"/>
        </w:trPr>
        <w:tc>
          <w:tcPr>
            <w:tcW w:w="4112" w:type="dxa"/>
            <w:gridSpan w:val="2"/>
          </w:tcPr>
          <w:p w:rsidR="00FC5669" w:rsidRPr="003F3D2B" w:rsidRDefault="00FC5669"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ON ALL TOPICS OF THE AGENDA</w:t>
            </w:r>
          </w:p>
          <w:p w:rsidR="00FC5669" w:rsidRPr="003F3D2B" w:rsidRDefault="00FC5669" w:rsidP="0041523C">
            <w:pPr>
              <w:widowControl w:val="0"/>
              <w:spacing w:after="120" w:line="24" w:lineRule="atLeast"/>
              <w:jc w:val="left"/>
              <w:rPr>
                <w:rFonts w:asciiTheme="minorHAnsi" w:eastAsia="Calibri" w:hAnsiTheme="minorHAnsi" w:cstheme="minorHAnsi"/>
                <w:sz w:val="22"/>
                <w:lang w:val="en-US"/>
              </w:rPr>
            </w:pPr>
            <w:r w:rsidRPr="003F3D2B">
              <w:rPr>
                <w:rFonts w:asciiTheme="minorHAnsi" w:eastAsia="Calibri" w:hAnsiTheme="minorHAnsi" w:cstheme="minorHAnsi"/>
                <w:sz w:val="22"/>
                <w:lang w:val="en-US"/>
              </w:rPr>
              <w:t>B. As follows:</w:t>
            </w:r>
          </w:p>
        </w:tc>
        <w:tc>
          <w:tcPr>
            <w:tcW w:w="2126" w:type="dxa"/>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bookmarkStart w:id="2" w:name="_Hlk57831680"/>
            <w:bookmarkStart w:id="3" w:name="_Hlk65793433"/>
            <w:bookmarkStart w:id="4" w:name="_Hlk65793495"/>
            <w:bookmarkEnd w:id="1"/>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1</w:t>
            </w:r>
            <w:r w:rsidRPr="003F3D2B">
              <w:rPr>
                <w:rFonts w:asciiTheme="minorHAnsi" w:hAnsiTheme="minorHAnsi" w:cstheme="minorHAnsi"/>
                <w:sz w:val="22"/>
                <w:vertAlign w:val="superscript"/>
                <w:lang w:val="en-US"/>
              </w:rPr>
              <w:t>st</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left="285" w:hanging="284"/>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7415B4">
            <w:pPr>
              <w:pStyle w:val="ListParagraph"/>
              <w:ind w:left="33"/>
              <w:jc w:val="both"/>
              <w:rPr>
                <w:rFonts w:cstheme="minorHAnsi"/>
                <w:bCs/>
              </w:rPr>
            </w:pPr>
            <w:r w:rsidRPr="003F3D2B">
              <w:rPr>
                <w:rFonts w:cstheme="minorHAnsi"/>
                <w:bCs/>
              </w:rPr>
              <w:t>Approval of the annual and consolidated financial statements of financial year ended on 31.12.2020, together with the annual single management report and the auditors’ report.</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2</w:t>
            </w:r>
            <w:r w:rsidRPr="003F3D2B">
              <w:rPr>
                <w:rFonts w:asciiTheme="minorHAnsi" w:hAnsiTheme="minorHAnsi" w:cstheme="minorHAnsi"/>
                <w:sz w:val="22"/>
                <w:vertAlign w:val="superscript"/>
                <w:lang w:val="en-US"/>
              </w:rPr>
              <w:t>nd</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bCs/>
                <w:sz w:val="22"/>
                <w:lang w:val="en-US"/>
              </w:rPr>
            </w:pPr>
            <w:r w:rsidRPr="003F3D2B">
              <w:rPr>
                <w:rFonts w:asciiTheme="minorHAnsi" w:hAnsiTheme="minorHAnsi" w:cstheme="minorHAnsi"/>
                <w:bCs/>
                <w:sz w:val="22"/>
                <w:lang w:val="en-US"/>
              </w:rPr>
              <w:t>Approval of the overall management of the members of the Board of Directors about the financial year from 01.01.2020 to 31.12.2020. Acquittal of the certified auditors for the fiscal year 2020.</w:t>
            </w:r>
          </w:p>
          <w:p w:rsidR="003F3D2B" w:rsidRPr="003F3D2B" w:rsidRDefault="003F3D2B" w:rsidP="007415B4">
            <w:pPr>
              <w:kinsoku w:val="0"/>
              <w:overflowPunct w:val="0"/>
              <w:rPr>
                <w:rFonts w:asciiTheme="minorHAnsi" w:hAnsiTheme="minorHAnsi" w:cstheme="minorHAnsi"/>
                <w:bCs/>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3</w:t>
            </w:r>
            <w:r w:rsidRPr="003F3D2B">
              <w:rPr>
                <w:rFonts w:asciiTheme="minorHAnsi" w:hAnsiTheme="minorHAnsi" w:cstheme="minorHAnsi"/>
                <w:sz w:val="22"/>
                <w:vertAlign w:val="superscript"/>
                <w:lang w:val="en-US"/>
              </w:rPr>
              <w:t>rd</w:t>
            </w:r>
            <w:r w:rsidRPr="003F3D2B">
              <w:rPr>
                <w:rFonts w:asciiTheme="minorHAnsi" w:hAnsiTheme="minorHAnsi" w:cstheme="minorHAnsi"/>
                <w:sz w:val="22"/>
                <w:lang w:val="en-US"/>
              </w:rPr>
              <w:t xml:space="preserve"> TOPIC</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7415B4">
            <w:pPr>
              <w:pStyle w:val="ListParagraph"/>
              <w:ind w:left="33"/>
              <w:jc w:val="both"/>
              <w:rPr>
                <w:rFonts w:cstheme="minorHAnsi"/>
              </w:rPr>
            </w:pPr>
            <w:r w:rsidRPr="003F3D2B">
              <w:rPr>
                <w:rFonts w:cstheme="minorHAnsi"/>
              </w:rPr>
              <w:t xml:space="preserve">Election of audit firm for auditing the financial statements of fiscal year from 01.01.2021 until 31.12.2021, and determination of their fee. </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4</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Approval of annual earnings distribution.</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5</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7415B4">
            <w:pPr>
              <w:pStyle w:val="ListParagraph"/>
              <w:ind w:left="33"/>
              <w:jc w:val="both"/>
              <w:rPr>
                <w:rFonts w:cstheme="minorHAnsi"/>
              </w:rPr>
            </w:pPr>
            <w:r w:rsidRPr="003F3D2B">
              <w:rPr>
                <w:rFonts w:cstheme="minorHAnsi"/>
              </w:rPr>
              <w:t>Submission of the remuneration report of article 112. of L. 4548/2018 for fiscal year 2020 for discussion and voting.</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6</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Amendment of article 10 of the Company’s Articles of Association.</w:t>
            </w:r>
          </w:p>
          <w:p w:rsidR="003F3D2B" w:rsidRPr="003F3D2B" w:rsidRDefault="003F3D2B" w:rsidP="007415B4">
            <w:pPr>
              <w:kinsoku w:val="0"/>
              <w:overflowPunct w:val="0"/>
              <w:rPr>
                <w:rFonts w:asciiTheme="minorHAnsi" w:hAnsiTheme="minorHAnsi" w:cstheme="minorHAnsi"/>
                <w:sz w:val="22"/>
                <w:lang w:val="en-US"/>
              </w:rPr>
            </w:pPr>
          </w:p>
          <w:p w:rsidR="003F3D2B" w:rsidRPr="003F3D2B" w:rsidRDefault="003F3D2B" w:rsidP="007415B4">
            <w:pPr>
              <w:kinsoku w:val="0"/>
              <w:overflowPunct w:val="0"/>
              <w:rPr>
                <w:rFonts w:asciiTheme="minorHAnsi" w:hAnsiTheme="minorHAnsi" w:cstheme="minorHAnsi"/>
                <w:sz w:val="22"/>
                <w:lang w:val="en-US"/>
              </w:rPr>
            </w:pPr>
          </w:p>
          <w:p w:rsidR="003F3D2B" w:rsidRPr="003F3D2B" w:rsidRDefault="003F3D2B" w:rsidP="007415B4">
            <w:pPr>
              <w:kinsoku w:val="0"/>
              <w:overflowPunct w:val="0"/>
              <w:rPr>
                <w:rFonts w:asciiTheme="minorHAnsi" w:hAnsiTheme="minorHAnsi" w:cstheme="minorHAnsi"/>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7th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Approval of the suitability policy for members of the Board of Directors of the Company.</w:t>
            </w:r>
          </w:p>
          <w:p w:rsidR="003F3D2B" w:rsidRPr="003F3D2B" w:rsidRDefault="003F3D2B" w:rsidP="007415B4">
            <w:pPr>
              <w:kinsoku w:val="0"/>
              <w:overflowPunct w:val="0"/>
              <w:rPr>
                <w:rFonts w:asciiTheme="minorHAnsi" w:hAnsiTheme="minorHAnsi" w:cstheme="minorHAnsi"/>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8th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Election of a new Board of Directors.</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9th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Election of members of the Audit Committee.</w:t>
            </w:r>
          </w:p>
          <w:p w:rsidR="003F3D2B" w:rsidRPr="003F3D2B" w:rsidRDefault="003F3D2B" w:rsidP="007415B4">
            <w:pPr>
              <w:kinsoku w:val="0"/>
              <w:overflowPunct w:val="0"/>
              <w:rPr>
                <w:rFonts w:asciiTheme="minorHAnsi" w:hAnsiTheme="minorHAnsi" w:cstheme="minorHAnsi"/>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10th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Amendment of the remuneration policy for the members of the Board of Directors of the Company.</w:t>
            </w:r>
          </w:p>
          <w:p w:rsidR="003F3D2B" w:rsidRPr="003F3D2B" w:rsidRDefault="003F3D2B" w:rsidP="007415B4">
            <w:pPr>
              <w:kinsoku w:val="0"/>
              <w:overflowPunct w:val="0"/>
              <w:rPr>
                <w:rFonts w:asciiTheme="minorHAnsi" w:hAnsiTheme="minorHAnsi" w:cstheme="minorHAnsi"/>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11th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3F3D2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7415B4">
            <w:pPr>
              <w:pStyle w:val="ListParagraph"/>
              <w:ind w:left="33"/>
              <w:jc w:val="both"/>
              <w:rPr>
                <w:rFonts w:cstheme="minorHAnsi"/>
                <w:bCs/>
              </w:rPr>
            </w:pPr>
            <w:r w:rsidRPr="003F3D2B">
              <w:rPr>
                <w:rFonts w:cstheme="minorHAnsi"/>
                <w:bCs/>
              </w:rPr>
              <w:t>Granting of authorization to members of the Board of Directors and directors of the Company, according to art. 98 of Law 4548/2018.</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bookmarkEnd w:id="2"/>
      <w:bookmarkEnd w:id="3"/>
      <w:bookmarkEnd w:id="4"/>
    </w:tbl>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____/_____/2021</w:t>
      </w: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rsidR="00FC5669" w:rsidRPr="003F3D2B" w:rsidRDefault="00FC5669" w:rsidP="00FC5669">
      <w:pPr>
        <w:spacing w:line="360" w:lineRule="auto"/>
        <w:jc w:val="center"/>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rsidR="00FC5669" w:rsidRPr="003F3D2B" w:rsidRDefault="00FC5669" w:rsidP="00FC5669">
      <w:pPr>
        <w:spacing w:line="360" w:lineRule="auto"/>
        <w:jc w:val="center"/>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 xml:space="preserve">Please send this form to the Company to the Fax +30 2106264449 or by mail to the Company’s headquarters: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14564, or via e-mail to the e-mail address: investor.relations@hertz.gr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y-eight (48) hours before the date scheduled for the Ordinary General Assembly.</w:t>
      </w:r>
      <w:r w:rsidRPr="003F3D2B">
        <w:rPr>
          <w:rFonts w:asciiTheme="minorHAnsi" w:hAnsiTheme="minorHAnsi" w:cstheme="minorHAnsi"/>
          <w:sz w:val="22"/>
          <w:lang w:val="en-US"/>
        </w:rPr>
        <w:t xml:space="preserve"> </w:t>
      </w: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24233C" w:rsidRDefault="0024233C">
      <w:pPr>
        <w:rPr>
          <w:rFonts w:asciiTheme="minorHAnsi" w:hAnsiTheme="minorHAnsi" w:cstheme="minorHAnsi"/>
          <w:sz w:val="22"/>
          <w:lang w:val="en-US"/>
        </w:rPr>
      </w:pPr>
      <w:r>
        <w:rPr>
          <w:rFonts w:asciiTheme="minorHAnsi" w:hAnsiTheme="minorHAnsi" w:cstheme="minorHAnsi"/>
          <w:sz w:val="22"/>
          <w:lang w:val="en-US"/>
        </w:rPr>
        <w:br w:type="page"/>
      </w: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ORDINARY GENERAL ASSEMBLY, ON 31.03.2021</w:t>
      </w:r>
    </w:p>
    <w:p w:rsidR="00FC5669" w:rsidRPr="003F3D2B" w:rsidRDefault="00FC5669" w:rsidP="00FC5669">
      <w:pPr>
        <w:jc w:val="center"/>
        <w:rPr>
          <w:rFonts w:asciiTheme="minorHAnsi" w:hAnsiTheme="minorHAnsi" w:cstheme="minorHAnsi"/>
          <w:b/>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7" w:history="1">
        <w:r w:rsidRPr="003F3D2B">
          <w:rPr>
            <w:rFonts w:asciiTheme="minorHAnsi" w:eastAsia="Calibri" w:hAnsiTheme="minorHAnsi" w:cstheme="minorHAnsi"/>
            <w:color w:val="0066CC"/>
            <w:sz w:val="22"/>
            <w:u w:val="single"/>
            <w:lang w:val="en-US"/>
          </w:rPr>
          <w:t>investor.relations@hertz.gr</w:t>
        </w:r>
      </w:hyperlink>
      <w:r w:rsidRPr="003F3D2B">
        <w:rPr>
          <w:rFonts w:asciiTheme="minorHAnsi" w:hAnsiTheme="minorHAnsi" w:cstheme="minorHAnsi"/>
          <w:sz w:val="22"/>
          <w:lang w:val="en-US"/>
        </w:rPr>
        <w:t xml:space="preserve"> with subject “Appointment of a representative – Ordinary General Assembly 31.3.2021” or via Fax </w:t>
      </w:r>
      <w:r w:rsidR="00573063" w:rsidRPr="003F3D2B">
        <w:rPr>
          <w:rFonts w:asciiTheme="minorHAnsi" w:hAnsiTheme="minorHAnsi" w:cstheme="minorHAnsi"/>
          <w:sz w:val="22"/>
          <w:lang w:val="en-US"/>
        </w:rPr>
        <w:t>to</w:t>
      </w:r>
      <w:r w:rsidRPr="003F3D2B">
        <w:rPr>
          <w:rFonts w:asciiTheme="minorHAnsi" w:hAnsiTheme="minorHAnsi" w:cstheme="minorHAnsi"/>
          <w:sz w:val="22"/>
          <w:lang w:val="en-US"/>
        </w:rPr>
        <w:t xml:space="preserve"> +30 210 626 4449, Attn. of the Shareholders Services Supervisor, or via post to the Shareholders’ Services Department,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w:t>
      </w:r>
      <w:r w:rsidRPr="003F3D2B">
        <w:rPr>
          <w:rFonts w:asciiTheme="minorHAnsi" w:hAnsiTheme="minorHAnsi" w:cstheme="minorHAnsi"/>
          <w:b/>
          <w:sz w:val="22"/>
          <w:lang w:val="en-US"/>
        </w:rPr>
        <w:t xml:space="preserve">at least forty-eight (48) hours before the date scheduled for the Ordinary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lastRenderedPageBreak/>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rsidR="00FC5669" w:rsidRPr="003F3D2B" w:rsidRDefault="00FC5669" w:rsidP="00FC5669">
      <w:pPr>
        <w:rPr>
          <w:rFonts w:asciiTheme="minorHAnsi" w:hAnsiTheme="minorHAnsi" w:cstheme="minorHAnsi"/>
          <w:sz w:val="22"/>
          <w:lang w:val="en-US"/>
        </w:rPr>
      </w:pPr>
    </w:p>
    <w:p w:rsidR="00FE16DD" w:rsidRPr="003F3D2B" w:rsidRDefault="00FE16DD">
      <w:pPr>
        <w:rPr>
          <w:rFonts w:asciiTheme="minorHAnsi" w:hAnsiTheme="minorHAnsi" w:cstheme="minorHAnsi"/>
          <w:sz w:val="22"/>
          <w:lang w:val="en-US"/>
        </w:rPr>
      </w:pPr>
    </w:p>
    <w:sectPr w:rsidR="00FE16DD" w:rsidRPr="003F3D2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14" w:rsidRDefault="00B53214" w:rsidP="00FC5669">
      <w:r>
        <w:separator/>
      </w:r>
    </w:p>
  </w:endnote>
  <w:endnote w:type="continuationSeparator" w:id="0">
    <w:p w:rsidR="00B53214" w:rsidRDefault="00B53214" w:rsidP="00F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14" w:rsidRDefault="00B53214" w:rsidP="00FC5669">
      <w:r>
        <w:separator/>
      </w:r>
    </w:p>
  </w:footnote>
  <w:footnote w:type="continuationSeparator" w:id="0">
    <w:p w:rsidR="00B53214" w:rsidRDefault="00B53214" w:rsidP="00FC5669">
      <w:r>
        <w:continuationSeparator/>
      </w:r>
    </w:p>
  </w:footnote>
  <w:footnote w:id="1">
    <w:p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4B"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rsidR="000A782D" w:rsidRPr="000A782D" w:rsidRDefault="000A782D" w:rsidP="00CA3B4B">
    <w:pPr>
      <w:tabs>
        <w:tab w:val="center" w:pos="4320"/>
        <w:tab w:val="right" w:pos="8640"/>
      </w:tabs>
      <w:jc w:val="right"/>
      <w:rPr>
        <w:rFonts w:asciiTheme="minorHAnsi" w:eastAsia="Calibri" w:hAnsiTheme="minorHAnsi" w:cstheme="minorHAnsi"/>
        <w:b/>
        <w:sz w:val="22"/>
        <w:lang w:val="en-US"/>
      </w:rPr>
    </w:pPr>
    <w:r w:rsidRPr="000A782D">
      <w:rPr>
        <w:rFonts w:asciiTheme="minorHAnsi" w:eastAsia="Calibri" w:hAnsiTheme="minorHAnsi" w:cstheme="minorHAnsi"/>
        <w:b/>
        <w:sz w:val="22"/>
        <w:lang w:val="en-US"/>
      </w:rPr>
      <w:t>A11</w:t>
    </w:r>
  </w:p>
  <w:p w:rsidR="00CA3B4B" w:rsidRPr="001B0111" w:rsidRDefault="00C3249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29"/>
    <w:rsid w:val="000A782D"/>
    <w:rsid w:val="00183AC0"/>
    <w:rsid w:val="001B0111"/>
    <w:rsid w:val="0024233C"/>
    <w:rsid w:val="002A3E29"/>
    <w:rsid w:val="002D329C"/>
    <w:rsid w:val="003526C3"/>
    <w:rsid w:val="003F3D2B"/>
    <w:rsid w:val="0053764A"/>
    <w:rsid w:val="00573063"/>
    <w:rsid w:val="005B385F"/>
    <w:rsid w:val="00722D7D"/>
    <w:rsid w:val="00940E18"/>
    <w:rsid w:val="00B53214"/>
    <w:rsid w:val="00C3249F"/>
    <w:rsid w:val="00D03386"/>
    <w:rsid w:val="00D04072"/>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or.relations@hertz.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Stefanaki Maria</cp:lastModifiedBy>
  <cp:revision>2</cp:revision>
  <dcterms:created xsi:type="dcterms:W3CDTF">2021-03-10T15:44:00Z</dcterms:created>
  <dcterms:modified xsi:type="dcterms:W3CDTF">2021-03-10T15:44:00Z</dcterms:modified>
</cp:coreProperties>
</file>